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D447B" w14:textId="77777777" w:rsidR="00300216" w:rsidRPr="00C01CD7" w:rsidRDefault="00126F91" w:rsidP="00827EB7">
      <w:pPr>
        <w:spacing w:line="240" w:lineRule="auto"/>
        <w:rPr>
          <w:b/>
          <w:bCs/>
          <w:sz w:val="20"/>
          <w:szCs w:val="20"/>
          <w:u w:val="single"/>
        </w:rPr>
      </w:pPr>
      <w:r w:rsidRPr="00C01CD7">
        <w:rPr>
          <w:b/>
          <w:bCs/>
          <w:sz w:val="20"/>
          <w:szCs w:val="20"/>
          <w:u w:val="single"/>
        </w:rPr>
        <w:t>Amnesty International statement</w:t>
      </w:r>
      <w:r w:rsidR="00300216" w:rsidRPr="00C01CD7">
        <w:rPr>
          <w:b/>
          <w:bCs/>
          <w:sz w:val="20"/>
          <w:szCs w:val="20"/>
          <w:u w:val="single"/>
        </w:rPr>
        <w:t xml:space="preserve"> at the 10</w:t>
      </w:r>
      <w:r w:rsidR="00300216" w:rsidRPr="00C01CD7">
        <w:rPr>
          <w:b/>
          <w:bCs/>
          <w:sz w:val="20"/>
          <w:szCs w:val="20"/>
          <w:u w:val="single"/>
          <w:vertAlign w:val="superscript"/>
        </w:rPr>
        <w:t>th</w:t>
      </w:r>
      <w:r w:rsidR="00300216" w:rsidRPr="00C01CD7">
        <w:rPr>
          <w:b/>
          <w:bCs/>
          <w:sz w:val="20"/>
          <w:szCs w:val="20"/>
          <w:u w:val="single"/>
        </w:rPr>
        <w:t xml:space="preserve"> Conference of States Parties to the Arms Trade Treaty</w:t>
      </w:r>
    </w:p>
    <w:p w14:paraId="3B979A57" w14:textId="1A031D71" w:rsidR="00126F91" w:rsidRPr="00C01CD7" w:rsidRDefault="00300216" w:rsidP="00827EB7">
      <w:pPr>
        <w:spacing w:line="240" w:lineRule="auto"/>
        <w:rPr>
          <w:i/>
          <w:iCs/>
          <w:sz w:val="20"/>
          <w:szCs w:val="20"/>
        </w:rPr>
      </w:pPr>
      <w:r w:rsidRPr="00C01CD7">
        <w:rPr>
          <w:i/>
          <w:iCs/>
          <w:sz w:val="20"/>
          <w:szCs w:val="20"/>
        </w:rPr>
        <w:t>August 2024</w:t>
      </w:r>
    </w:p>
    <w:p w14:paraId="678B2516" w14:textId="77777777" w:rsidR="00F35993" w:rsidRPr="00C01CD7" w:rsidRDefault="00126F91" w:rsidP="00827EB7">
      <w:pPr>
        <w:spacing w:line="240" w:lineRule="auto"/>
        <w:rPr>
          <w:sz w:val="20"/>
          <w:szCs w:val="20"/>
        </w:rPr>
      </w:pPr>
      <w:r w:rsidRPr="00C01CD7">
        <w:rPr>
          <w:sz w:val="20"/>
          <w:szCs w:val="20"/>
        </w:rPr>
        <w:t>Amnesty International has long campaigned for a world in which arms transfers no longer fuel atrocities across the globe. The adoption of the Arms Trade Treaty w</w:t>
      </w:r>
      <w:r w:rsidR="00827EB7" w:rsidRPr="00C01CD7">
        <w:rPr>
          <w:sz w:val="20"/>
          <w:szCs w:val="20"/>
        </w:rPr>
        <w:t>as</w:t>
      </w:r>
      <w:r w:rsidRPr="00C01CD7">
        <w:rPr>
          <w:sz w:val="20"/>
          <w:szCs w:val="20"/>
        </w:rPr>
        <w:t xml:space="preserve"> </w:t>
      </w:r>
      <w:r w:rsidR="00827EB7" w:rsidRPr="00C01CD7">
        <w:rPr>
          <w:sz w:val="20"/>
          <w:szCs w:val="20"/>
        </w:rPr>
        <w:t xml:space="preserve">a </w:t>
      </w:r>
      <w:r w:rsidRPr="00C01CD7">
        <w:rPr>
          <w:sz w:val="20"/>
          <w:szCs w:val="20"/>
        </w:rPr>
        <w:t>milestone in this journey – as is this 10</w:t>
      </w:r>
      <w:r w:rsidRPr="00C01CD7">
        <w:rPr>
          <w:sz w:val="20"/>
          <w:szCs w:val="20"/>
          <w:vertAlign w:val="superscript"/>
        </w:rPr>
        <w:t>th</w:t>
      </w:r>
      <w:r w:rsidRPr="00C01CD7">
        <w:rPr>
          <w:sz w:val="20"/>
          <w:szCs w:val="20"/>
        </w:rPr>
        <w:t xml:space="preserve"> Conference of States Parties. </w:t>
      </w:r>
    </w:p>
    <w:p w14:paraId="762C355A" w14:textId="4160AC55" w:rsidR="00126F91" w:rsidRPr="00C01CD7" w:rsidRDefault="12BADBD2" w:rsidP="00827EB7">
      <w:pPr>
        <w:spacing w:line="240" w:lineRule="auto"/>
        <w:rPr>
          <w:sz w:val="20"/>
          <w:szCs w:val="20"/>
        </w:rPr>
      </w:pPr>
      <w:r w:rsidRPr="00C01CD7">
        <w:rPr>
          <w:sz w:val="20"/>
          <w:szCs w:val="20"/>
        </w:rPr>
        <w:t xml:space="preserve">Our </w:t>
      </w:r>
      <w:r w:rsidR="7FE1A00A" w:rsidRPr="00C01CD7">
        <w:rPr>
          <w:sz w:val="20"/>
          <w:szCs w:val="20"/>
        </w:rPr>
        <w:t>movement</w:t>
      </w:r>
      <w:r w:rsidRPr="00C01CD7">
        <w:rPr>
          <w:sz w:val="20"/>
          <w:szCs w:val="20"/>
        </w:rPr>
        <w:t xml:space="preserve"> continues to strongly support the Treaty’s principles - in particular the </w:t>
      </w:r>
      <w:r w:rsidR="0D45EBCF" w:rsidRPr="00C01CD7">
        <w:rPr>
          <w:sz w:val="20"/>
          <w:szCs w:val="20"/>
        </w:rPr>
        <w:t xml:space="preserve">international </w:t>
      </w:r>
      <w:r w:rsidRPr="00C01CD7">
        <w:rPr>
          <w:sz w:val="20"/>
          <w:szCs w:val="20"/>
        </w:rPr>
        <w:t>human rights and humanitarian law provisions contained in Articles 6 and 7</w:t>
      </w:r>
      <w:r w:rsidR="64705581" w:rsidRPr="00C01CD7">
        <w:rPr>
          <w:sz w:val="20"/>
          <w:szCs w:val="20"/>
        </w:rPr>
        <w:t>.</w:t>
      </w:r>
    </w:p>
    <w:p w14:paraId="1907BD9A" w14:textId="77858AD2" w:rsidR="00126F91" w:rsidRPr="00C01CD7" w:rsidRDefault="12BADBD2" w:rsidP="00827EB7">
      <w:pPr>
        <w:spacing w:line="240" w:lineRule="auto"/>
        <w:rPr>
          <w:sz w:val="20"/>
          <w:szCs w:val="20"/>
        </w:rPr>
      </w:pPr>
      <w:r w:rsidRPr="00C01CD7">
        <w:rPr>
          <w:sz w:val="20"/>
          <w:szCs w:val="20"/>
        </w:rPr>
        <w:t>However, the Arms Trade Treaty will only ever be as strong as its States Parties’ willingness to fully</w:t>
      </w:r>
      <w:r w:rsidR="5194F831" w:rsidRPr="00C01CD7">
        <w:rPr>
          <w:sz w:val="20"/>
          <w:szCs w:val="20"/>
        </w:rPr>
        <w:t xml:space="preserve"> </w:t>
      </w:r>
      <w:r w:rsidR="1E3C99A3" w:rsidRPr="00C01CD7">
        <w:rPr>
          <w:sz w:val="20"/>
          <w:szCs w:val="20"/>
        </w:rPr>
        <w:t>implement</w:t>
      </w:r>
      <w:r w:rsidRPr="00C01CD7">
        <w:rPr>
          <w:sz w:val="20"/>
          <w:szCs w:val="20"/>
        </w:rPr>
        <w:t xml:space="preserve"> these articles in a</w:t>
      </w:r>
      <w:r w:rsidR="1E3C99A3" w:rsidRPr="00C01CD7">
        <w:rPr>
          <w:sz w:val="20"/>
          <w:szCs w:val="20"/>
        </w:rPr>
        <w:t xml:space="preserve"> </w:t>
      </w:r>
      <w:r w:rsidR="512AB618" w:rsidRPr="00C01CD7">
        <w:rPr>
          <w:sz w:val="20"/>
          <w:szCs w:val="20"/>
        </w:rPr>
        <w:t>consistent, objective</w:t>
      </w:r>
      <w:r w:rsidRPr="00C01CD7">
        <w:rPr>
          <w:sz w:val="20"/>
          <w:szCs w:val="20"/>
        </w:rPr>
        <w:t xml:space="preserve"> and non-discriminatory manner.</w:t>
      </w:r>
    </w:p>
    <w:p w14:paraId="2EC2E5AD" w14:textId="2FF15FC1" w:rsidR="00F62E70" w:rsidRPr="00C01CD7" w:rsidRDefault="00F62E70" w:rsidP="00827EB7">
      <w:pPr>
        <w:spacing w:line="240" w:lineRule="auto"/>
        <w:rPr>
          <w:sz w:val="20"/>
          <w:szCs w:val="20"/>
        </w:rPr>
      </w:pPr>
      <w:r w:rsidRPr="00C01CD7">
        <w:rPr>
          <w:sz w:val="20"/>
          <w:szCs w:val="20"/>
        </w:rPr>
        <w:t>Amnesty International’s primary research on the impact of weapons transfers on</w:t>
      </w:r>
      <w:r w:rsidR="00BE3EBA" w:rsidRPr="00C01CD7">
        <w:rPr>
          <w:sz w:val="20"/>
          <w:szCs w:val="20"/>
        </w:rPr>
        <w:t xml:space="preserve"> international</w:t>
      </w:r>
      <w:r w:rsidRPr="00C01CD7">
        <w:rPr>
          <w:sz w:val="20"/>
          <w:szCs w:val="20"/>
        </w:rPr>
        <w:t xml:space="preserve"> human rights</w:t>
      </w:r>
      <w:r w:rsidR="00BE3EBA" w:rsidRPr="00C01CD7">
        <w:rPr>
          <w:sz w:val="20"/>
          <w:szCs w:val="20"/>
        </w:rPr>
        <w:t xml:space="preserve"> and humanitarian law</w:t>
      </w:r>
      <w:r w:rsidRPr="00C01CD7">
        <w:rPr>
          <w:sz w:val="20"/>
          <w:szCs w:val="20"/>
        </w:rPr>
        <w:t xml:space="preserve"> clearly shows that some states are not living up to these obligations.</w:t>
      </w:r>
    </w:p>
    <w:p w14:paraId="6602B94D" w14:textId="3CBE6472" w:rsidR="00446995" w:rsidRPr="00C01CD7" w:rsidRDefault="64705581" w:rsidP="7737A051">
      <w:pPr>
        <w:spacing w:line="240" w:lineRule="auto"/>
        <w:rPr>
          <w:sz w:val="20"/>
          <w:szCs w:val="20"/>
        </w:rPr>
      </w:pPr>
      <w:r w:rsidRPr="00C01CD7">
        <w:rPr>
          <w:sz w:val="20"/>
          <w:szCs w:val="20"/>
        </w:rPr>
        <w:t>I</w:t>
      </w:r>
      <w:r w:rsidR="12BADBD2" w:rsidRPr="00C01CD7">
        <w:rPr>
          <w:sz w:val="20"/>
          <w:szCs w:val="20"/>
        </w:rPr>
        <w:t xml:space="preserve">n relation to the </w:t>
      </w:r>
      <w:r w:rsidR="4BF3C741" w:rsidRPr="00C01CD7">
        <w:rPr>
          <w:sz w:val="20"/>
          <w:szCs w:val="20"/>
        </w:rPr>
        <w:t xml:space="preserve">current escalation of the conflict </w:t>
      </w:r>
      <w:r w:rsidR="12BADBD2" w:rsidRPr="00C01CD7">
        <w:rPr>
          <w:sz w:val="20"/>
          <w:szCs w:val="20"/>
        </w:rPr>
        <w:t>in Israel</w:t>
      </w:r>
      <w:r w:rsidR="3A3A15D0" w:rsidRPr="00C01CD7">
        <w:rPr>
          <w:sz w:val="20"/>
          <w:szCs w:val="20"/>
        </w:rPr>
        <w:t xml:space="preserve"> and the </w:t>
      </w:r>
      <w:r w:rsidR="12BADBD2" w:rsidRPr="00C01CD7">
        <w:rPr>
          <w:sz w:val="20"/>
          <w:szCs w:val="20"/>
        </w:rPr>
        <w:t>O</w:t>
      </w:r>
      <w:r w:rsidR="54E9F716" w:rsidRPr="00C01CD7">
        <w:rPr>
          <w:sz w:val="20"/>
          <w:szCs w:val="20"/>
        </w:rPr>
        <w:t xml:space="preserve">ccupied </w:t>
      </w:r>
      <w:r w:rsidR="12BADBD2" w:rsidRPr="00C01CD7">
        <w:rPr>
          <w:sz w:val="20"/>
          <w:szCs w:val="20"/>
        </w:rPr>
        <w:t>P</w:t>
      </w:r>
      <w:r w:rsidR="65DBEB87" w:rsidRPr="00C01CD7">
        <w:rPr>
          <w:sz w:val="20"/>
          <w:szCs w:val="20"/>
        </w:rPr>
        <w:t xml:space="preserve">alestinian </w:t>
      </w:r>
      <w:r w:rsidR="12BADBD2" w:rsidRPr="00C01CD7">
        <w:rPr>
          <w:sz w:val="20"/>
          <w:szCs w:val="20"/>
        </w:rPr>
        <w:t>T</w:t>
      </w:r>
      <w:r w:rsidR="21ADA7B0" w:rsidRPr="00C01CD7">
        <w:rPr>
          <w:sz w:val="20"/>
          <w:szCs w:val="20"/>
        </w:rPr>
        <w:t>erritor</w:t>
      </w:r>
      <w:r w:rsidR="49D36509" w:rsidRPr="00C01CD7">
        <w:rPr>
          <w:sz w:val="20"/>
          <w:szCs w:val="20"/>
        </w:rPr>
        <w:t>y</w:t>
      </w:r>
      <w:r w:rsidR="12BADBD2" w:rsidRPr="00C01CD7">
        <w:rPr>
          <w:sz w:val="20"/>
          <w:szCs w:val="20"/>
        </w:rPr>
        <w:t xml:space="preserve">, ATT </w:t>
      </w:r>
      <w:r w:rsidRPr="00C01CD7">
        <w:rPr>
          <w:sz w:val="20"/>
          <w:szCs w:val="20"/>
        </w:rPr>
        <w:t>S</w:t>
      </w:r>
      <w:r w:rsidR="12BADBD2" w:rsidRPr="00C01CD7">
        <w:rPr>
          <w:sz w:val="20"/>
          <w:szCs w:val="20"/>
        </w:rPr>
        <w:t xml:space="preserve">tates </w:t>
      </w:r>
      <w:r w:rsidRPr="00C01CD7">
        <w:rPr>
          <w:sz w:val="20"/>
          <w:szCs w:val="20"/>
        </w:rPr>
        <w:t>P</w:t>
      </w:r>
      <w:r w:rsidR="12BADBD2" w:rsidRPr="00C01CD7">
        <w:rPr>
          <w:sz w:val="20"/>
          <w:szCs w:val="20"/>
        </w:rPr>
        <w:t>arties a</w:t>
      </w:r>
      <w:r w:rsidRPr="00C01CD7">
        <w:rPr>
          <w:sz w:val="20"/>
          <w:szCs w:val="20"/>
        </w:rPr>
        <w:t>s well as</w:t>
      </w:r>
      <w:r w:rsidR="12BADBD2" w:rsidRPr="00C01CD7">
        <w:rPr>
          <w:sz w:val="20"/>
          <w:szCs w:val="20"/>
        </w:rPr>
        <w:t xml:space="preserve"> signatories - such as the USA and some European states -</w:t>
      </w:r>
      <w:r w:rsidR="45CF276F" w:rsidRPr="00C01CD7">
        <w:rPr>
          <w:sz w:val="20"/>
          <w:szCs w:val="20"/>
        </w:rPr>
        <w:t xml:space="preserve"> </w:t>
      </w:r>
      <w:r w:rsidR="12BADBD2" w:rsidRPr="00C01CD7">
        <w:rPr>
          <w:sz w:val="20"/>
          <w:szCs w:val="20"/>
        </w:rPr>
        <w:t>continue to authori</w:t>
      </w:r>
      <w:r w:rsidR="2B33F70A" w:rsidRPr="00C01CD7">
        <w:rPr>
          <w:sz w:val="20"/>
          <w:szCs w:val="20"/>
        </w:rPr>
        <w:t>z</w:t>
      </w:r>
      <w:r w:rsidR="12BADBD2" w:rsidRPr="00C01CD7">
        <w:rPr>
          <w:sz w:val="20"/>
          <w:szCs w:val="20"/>
        </w:rPr>
        <w:t xml:space="preserve">e arms transfers in the face </w:t>
      </w:r>
      <w:r w:rsidR="1BD1E3C9" w:rsidRPr="00C01CD7">
        <w:rPr>
          <w:sz w:val="20"/>
          <w:szCs w:val="20"/>
        </w:rPr>
        <w:t>of</w:t>
      </w:r>
      <w:r w:rsidR="0EB65893" w:rsidRPr="00C01CD7">
        <w:rPr>
          <w:sz w:val="20"/>
          <w:szCs w:val="20"/>
        </w:rPr>
        <w:t xml:space="preserve"> </w:t>
      </w:r>
      <w:r w:rsidR="1B05B159" w:rsidRPr="00C01CD7">
        <w:rPr>
          <w:sz w:val="20"/>
          <w:szCs w:val="20"/>
        </w:rPr>
        <w:t xml:space="preserve">evidence of </w:t>
      </w:r>
      <w:r w:rsidR="29E194D2" w:rsidRPr="00C01CD7">
        <w:rPr>
          <w:sz w:val="20"/>
          <w:szCs w:val="20"/>
        </w:rPr>
        <w:t xml:space="preserve">indiscriminate and </w:t>
      </w:r>
      <w:r w:rsidR="33565B99" w:rsidRPr="00C01CD7">
        <w:rPr>
          <w:sz w:val="20"/>
          <w:szCs w:val="20"/>
        </w:rPr>
        <w:t xml:space="preserve">direct </w:t>
      </w:r>
      <w:r w:rsidR="12BADBD2" w:rsidRPr="00C01CD7">
        <w:rPr>
          <w:sz w:val="20"/>
          <w:szCs w:val="20"/>
        </w:rPr>
        <w:t>attacks on civilians and civilian objects</w:t>
      </w:r>
      <w:r w:rsidR="7777F8F2" w:rsidRPr="00C01CD7">
        <w:rPr>
          <w:sz w:val="20"/>
          <w:szCs w:val="20"/>
        </w:rPr>
        <w:t xml:space="preserve"> </w:t>
      </w:r>
      <w:r w:rsidR="0B505693" w:rsidRPr="00C01CD7">
        <w:rPr>
          <w:sz w:val="20"/>
          <w:szCs w:val="20"/>
        </w:rPr>
        <w:t>which</w:t>
      </w:r>
      <w:r w:rsidR="76F525DC" w:rsidRPr="00C01CD7">
        <w:rPr>
          <w:sz w:val="20"/>
          <w:szCs w:val="20"/>
        </w:rPr>
        <w:t>,</w:t>
      </w:r>
      <w:r w:rsidR="0B505693" w:rsidRPr="00C01CD7">
        <w:rPr>
          <w:sz w:val="20"/>
          <w:szCs w:val="20"/>
        </w:rPr>
        <w:t xml:space="preserve"> must be investigated as</w:t>
      </w:r>
      <w:r w:rsidR="3EC2D774" w:rsidRPr="00C01CD7">
        <w:rPr>
          <w:sz w:val="20"/>
          <w:szCs w:val="20"/>
        </w:rPr>
        <w:t xml:space="preserve"> </w:t>
      </w:r>
      <w:r w:rsidR="7777F8F2" w:rsidRPr="00C01CD7">
        <w:rPr>
          <w:sz w:val="20"/>
          <w:szCs w:val="20"/>
        </w:rPr>
        <w:t>war crimes</w:t>
      </w:r>
      <w:r w:rsidR="6D347809" w:rsidRPr="00C01CD7">
        <w:rPr>
          <w:sz w:val="20"/>
          <w:szCs w:val="20"/>
        </w:rPr>
        <w:t xml:space="preserve">. Additionally, </w:t>
      </w:r>
      <w:r w:rsidR="687879DE" w:rsidRPr="00C01CD7">
        <w:rPr>
          <w:sz w:val="20"/>
          <w:szCs w:val="20"/>
        </w:rPr>
        <w:t>the International Court of Justice</w:t>
      </w:r>
      <w:r w:rsidR="6D7BEC0D" w:rsidRPr="00C01CD7">
        <w:rPr>
          <w:sz w:val="20"/>
          <w:szCs w:val="20"/>
        </w:rPr>
        <w:t xml:space="preserve"> has indicated</w:t>
      </w:r>
      <w:r w:rsidR="009F19A5" w:rsidRPr="00C01CD7">
        <w:rPr>
          <w:sz w:val="20"/>
          <w:szCs w:val="20"/>
        </w:rPr>
        <w:t xml:space="preserve"> </w:t>
      </w:r>
      <w:r w:rsidR="687879DE" w:rsidRPr="00C01CD7">
        <w:rPr>
          <w:sz w:val="20"/>
          <w:szCs w:val="20"/>
        </w:rPr>
        <w:t xml:space="preserve">the plausible risk of genocide in Gaza and </w:t>
      </w:r>
      <w:r w:rsidR="062187C6" w:rsidRPr="00C01CD7">
        <w:rPr>
          <w:sz w:val="20"/>
          <w:szCs w:val="20"/>
        </w:rPr>
        <w:t xml:space="preserve">the existence of a system of apartheid </w:t>
      </w:r>
      <w:r w:rsidR="04666A9F" w:rsidRPr="00C01CD7">
        <w:rPr>
          <w:sz w:val="20"/>
          <w:szCs w:val="20"/>
        </w:rPr>
        <w:t>against Palestinians</w:t>
      </w:r>
      <w:r w:rsidR="5BD80424" w:rsidRPr="00C01CD7">
        <w:rPr>
          <w:sz w:val="20"/>
          <w:szCs w:val="20"/>
        </w:rPr>
        <w:t xml:space="preserve"> in the Occupied Palestinian Territory</w:t>
      </w:r>
      <w:r w:rsidR="224803A8" w:rsidRPr="00C01CD7">
        <w:rPr>
          <w:sz w:val="20"/>
          <w:szCs w:val="20"/>
        </w:rPr>
        <w:t>.</w:t>
      </w:r>
      <w:r w:rsidR="16731A13" w:rsidRPr="00C01CD7">
        <w:rPr>
          <w:sz w:val="20"/>
          <w:szCs w:val="20"/>
        </w:rPr>
        <w:t xml:space="preserve"> </w:t>
      </w:r>
      <w:r w:rsidR="6130700C" w:rsidRPr="00C01CD7">
        <w:rPr>
          <w:sz w:val="20"/>
          <w:szCs w:val="20"/>
        </w:rPr>
        <w:t>The application</w:t>
      </w:r>
      <w:r w:rsidR="236DA751" w:rsidRPr="00C01CD7">
        <w:rPr>
          <w:sz w:val="20"/>
          <w:szCs w:val="20"/>
        </w:rPr>
        <w:t xml:space="preserve"> for arrest warrants by the Office of the Prosecutor of the International Criminal Court against Israeli Prime Minister Benjamin Netanyahu and Israeli Minister of Defence Yoav Gallant </w:t>
      </w:r>
      <w:r w:rsidR="7ECAB2D0" w:rsidRPr="00C01CD7">
        <w:rPr>
          <w:sz w:val="20"/>
          <w:szCs w:val="20"/>
        </w:rPr>
        <w:t xml:space="preserve">for </w:t>
      </w:r>
      <w:r w:rsidR="05DFEF3D" w:rsidRPr="00C01CD7">
        <w:rPr>
          <w:sz w:val="20"/>
          <w:szCs w:val="20"/>
        </w:rPr>
        <w:t xml:space="preserve">alleged </w:t>
      </w:r>
      <w:r w:rsidR="7ECAB2D0" w:rsidRPr="00C01CD7">
        <w:rPr>
          <w:rFonts w:ascii="Helvetica" w:eastAsia="Helvetica" w:hAnsi="Helvetica" w:cs="Helvetica"/>
          <w:color w:val="141414"/>
          <w:sz w:val="20"/>
          <w:szCs w:val="20"/>
        </w:rPr>
        <w:t>war crimes and crimes against humanity</w:t>
      </w:r>
      <w:r w:rsidR="7ECAB2D0" w:rsidRPr="00C01CD7">
        <w:rPr>
          <w:rFonts w:ascii="Aptos" w:eastAsia="Aptos" w:hAnsi="Aptos" w:cs="Aptos"/>
          <w:sz w:val="20"/>
          <w:szCs w:val="20"/>
        </w:rPr>
        <w:t xml:space="preserve"> </w:t>
      </w:r>
      <w:r w:rsidR="68410271" w:rsidRPr="00C01CD7">
        <w:rPr>
          <w:rFonts w:ascii="Aptos" w:eastAsia="Aptos" w:hAnsi="Aptos" w:cs="Aptos"/>
          <w:sz w:val="20"/>
          <w:szCs w:val="20"/>
        </w:rPr>
        <w:t xml:space="preserve">committed in Gaza </w:t>
      </w:r>
      <w:r w:rsidR="236DA751" w:rsidRPr="00C01CD7">
        <w:rPr>
          <w:sz w:val="20"/>
          <w:szCs w:val="20"/>
        </w:rPr>
        <w:t xml:space="preserve">provides further </w:t>
      </w:r>
      <w:r w:rsidR="387815F6" w:rsidRPr="00C01CD7">
        <w:rPr>
          <w:sz w:val="20"/>
          <w:szCs w:val="20"/>
        </w:rPr>
        <w:t xml:space="preserve">grounds for the suspension of </w:t>
      </w:r>
      <w:r w:rsidR="5597F171" w:rsidRPr="00C01CD7">
        <w:rPr>
          <w:sz w:val="20"/>
          <w:szCs w:val="20"/>
        </w:rPr>
        <w:t xml:space="preserve">the authorization of </w:t>
      </w:r>
      <w:r w:rsidR="387815F6" w:rsidRPr="00C01CD7">
        <w:rPr>
          <w:sz w:val="20"/>
          <w:szCs w:val="20"/>
        </w:rPr>
        <w:t>arms transfer</w:t>
      </w:r>
      <w:r w:rsidR="580D25AA" w:rsidRPr="00C01CD7">
        <w:rPr>
          <w:sz w:val="20"/>
          <w:szCs w:val="20"/>
        </w:rPr>
        <w:t>s</w:t>
      </w:r>
      <w:r w:rsidR="387815F6" w:rsidRPr="00C01CD7">
        <w:rPr>
          <w:sz w:val="20"/>
          <w:szCs w:val="20"/>
        </w:rPr>
        <w:t xml:space="preserve"> to Israel</w:t>
      </w:r>
      <w:r w:rsidR="135E6F70" w:rsidRPr="00C01CD7">
        <w:rPr>
          <w:sz w:val="20"/>
          <w:szCs w:val="20"/>
        </w:rPr>
        <w:t xml:space="preserve"> by States Parties and </w:t>
      </w:r>
      <w:r w:rsidR="414E7910" w:rsidRPr="00C01CD7">
        <w:rPr>
          <w:sz w:val="20"/>
          <w:szCs w:val="20"/>
        </w:rPr>
        <w:t>signatories.</w:t>
      </w:r>
    </w:p>
    <w:p w14:paraId="1E696642" w14:textId="5E8FEC24" w:rsidR="007C5EC3" w:rsidRPr="00C01CD7" w:rsidRDefault="12BADBD2" w:rsidP="00827EB7">
      <w:pPr>
        <w:spacing w:line="240" w:lineRule="auto"/>
        <w:rPr>
          <w:sz w:val="20"/>
          <w:szCs w:val="20"/>
        </w:rPr>
      </w:pPr>
      <w:r w:rsidRPr="00C01CD7">
        <w:rPr>
          <w:sz w:val="20"/>
          <w:szCs w:val="20"/>
        </w:rPr>
        <w:t xml:space="preserve">In a report released last month, Amnesty International has also documented fresh flows of recently-manufactured </w:t>
      </w:r>
      <w:r w:rsidR="56474610" w:rsidRPr="00C01CD7">
        <w:rPr>
          <w:sz w:val="20"/>
          <w:szCs w:val="20"/>
        </w:rPr>
        <w:t xml:space="preserve">Chinese, </w:t>
      </w:r>
      <w:r w:rsidRPr="00C01CD7">
        <w:rPr>
          <w:sz w:val="20"/>
          <w:szCs w:val="20"/>
        </w:rPr>
        <w:t>Serbian</w:t>
      </w:r>
      <w:r w:rsidR="56474610" w:rsidRPr="00C01CD7">
        <w:rPr>
          <w:sz w:val="20"/>
          <w:szCs w:val="20"/>
        </w:rPr>
        <w:t xml:space="preserve"> and Turkish</w:t>
      </w:r>
      <w:r w:rsidRPr="00C01CD7">
        <w:rPr>
          <w:sz w:val="20"/>
          <w:szCs w:val="20"/>
        </w:rPr>
        <w:t xml:space="preserve"> weapons </w:t>
      </w:r>
      <w:r w:rsidR="64705581" w:rsidRPr="00C01CD7">
        <w:rPr>
          <w:sz w:val="20"/>
          <w:szCs w:val="20"/>
        </w:rPr>
        <w:t>in</w:t>
      </w:r>
      <w:r w:rsidRPr="00C01CD7">
        <w:rPr>
          <w:sz w:val="20"/>
          <w:szCs w:val="20"/>
        </w:rPr>
        <w:t>to Sudan</w:t>
      </w:r>
      <w:r w:rsidR="5E116890" w:rsidRPr="00C01CD7">
        <w:rPr>
          <w:sz w:val="20"/>
          <w:szCs w:val="20"/>
        </w:rPr>
        <w:t xml:space="preserve"> – </w:t>
      </w:r>
      <w:r w:rsidR="00ED0748" w:rsidRPr="00C01CD7">
        <w:rPr>
          <w:sz w:val="20"/>
          <w:szCs w:val="20"/>
        </w:rPr>
        <w:t>another armed</w:t>
      </w:r>
      <w:r w:rsidR="5E569821" w:rsidRPr="00C01CD7">
        <w:rPr>
          <w:sz w:val="20"/>
          <w:szCs w:val="20"/>
        </w:rPr>
        <w:t xml:space="preserve"> conflict</w:t>
      </w:r>
      <w:r w:rsidRPr="00C01CD7">
        <w:rPr>
          <w:sz w:val="20"/>
          <w:szCs w:val="20"/>
        </w:rPr>
        <w:t xml:space="preserve"> which has been marred by mass civilian casualties and displacement </w:t>
      </w:r>
      <w:proofErr w:type="gramStart"/>
      <w:r w:rsidRPr="00C01CD7">
        <w:rPr>
          <w:sz w:val="20"/>
          <w:szCs w:val="20"/>
        </w:rPr>
        <w:t>as a result of</w:t>
      </w:r>
      <w:proofErr w:type="gramEnd"/>
      <w:r w:rsidRPr="00C01CD7">
        <w:rPr>
          <w:sz w:val="20"/>
          <w:szCs w:val="20"/>
        </w:rPr>
        <w:t xml:space="preserve"> both deliberate and indiscriminate attacks by the warring parties.</w:t>
      </w:r>
      <w:r w:rsidR="205E2985" w:rsidRPr="00C01CD7">
        <w:rPr>
          <w:sz w:val="20"/>
          <w:szCs w:val="20"/>
        </w:rPr>
        <w:t xml:space="preserve"> </w:t>
      </w:r>
    </w:p>
    <w:p w14:paraId="279EACC5" w14:textId="33ACE647" w:rsidR="00126F91" w:rsidRPr="00C01CD7" w:rsidRDefault="79CE0D00" w:rsidP="00827EB7">
      <w:pPr>
        <w:spacing w:line="240" w:lineRule="auto"/>
        <w:rPr>
          <w:sz w:val="20"/>
          <w:szCs w:val="20"/>
        </w:rPr>
      </w:pPr>
      <w:r w:rsidRPr="00C01CD7">
        <w:rPr>
          <w:sz w:val="20"/>
          <w:szCs w:val="20"/>
        </w:rPr>
        <w:t>These transfers are in contravention of the Arms Trade Treaty and must be halted immediately.</w:t>
      </w:r>
    </w:p>
    <w:p w14:paraId="3D74F14B" w14:textId="2F55C573" w:rsidR="002A4FF8" w:rsidRPr="00C01CD7" w:rsidRDefault="6EC08D1F" w:rsidP="00827EB7">
      <w:pPr>
        <w:spacing w:line="240" w:lineRule="auto"/>
        <w:rPr>
          <w:sz w:val="20"/>
          <w:szCs w:val="20"/>
        </w:rPr>
      </w:pPr>
      <w:r w:rsidRPr="00C01CD7">
        <w:rPr>
          <w:sz w:val="20"/>
          <w:szCs w:val="20"/>
        </w:rPr>
        <w:t>A</w:t>
      </w:r>
      <w:r w:rsidR="00126F91" w:rsidRPr="00C01CD7">
        <w:rPr>
          <w:sz w:val="20"/>
          <w:szCs w:val="20"/>
        </w:rPr>
        <w:t xml:space="preserve">ll States Parties and signatories </w:t>
      </w:r>
      <w:r w:rsidR="342CF5D0" w:rsidRPr="00C01CD7">
        <w:rPr>
          <w:sz w:val="20"/>
          <w:szCs w:val="20"/>
        </w:rPr>
        <w:t>must</w:t>
      </w:r>
      <w:r w:rsidR="00126F91" w:rsidRPr="00C01CD7">
        <w:rPr>
          <w:sz w:val="20"/>
          <w:szCs w:val="20"/>
        </w:rPr>
        <w:t xml:space="preserve"> reaffirm their commitment to the ATT’s core principles by ceasing all transfers to conflicts blighted by serious international human rights and humanitarian law violations, and by stepping up efforts to prevent diversion. </w:t>
      </w:r>
    </w:p>
    <w:p w14:paraId="0D56CA2D" w14:textId="53AEBFC3" w:rsidR="00126F91" w:rsidRPr="00C01CD7" w:rsidRDefault="12BADBD2" w:rsidP="00827EB7">
      <w:pPr>
        <w:spacing w:line="240" w:lineRule="auto"/>
        <w:rPr>
          <w:sz w:val="20"/>
          <w:szCs w:val="20"/>
        </w:rPr>
      </w:pPr>
      <w:r w:rsidRPr="00C01CD7">
        <w:rPr>
          <w:sz w:val="20"/>
          <w:szCs w:val="20"/>
        </w:rPr>
        <w:t>Only then can the A</w:t>
      </w:r>
      <w:r w:rsidR="27A56C67" w:rsidRPr="00C01CD7">
        <w:rPr>
          <w:sz w:val="20"/>
          <w:szCs w:val="20"/>
        </w:rPr>
        <w:t xml:space="preserve">rms </w:t>
      </w:r>
      <w:r w:rsidRPr="00C01CD7">
        <w:rPr>
          <w:sz w:val="20"/>
          <w:szCs w:val="20"/>
        </w:rPr>
        <w:t>T</w:t>
      </w:r>
      <w:r w:rsidR="27A56C67" w:rsidRPr="00C01CD7">
        <w:rPr>
          <w:sz w:val="20"/>
          <w:szCs w:val="20"/>
        </w:rPr>
        <w:t xml:space="preserve">rade </w:t>
      </w:r>
      <w:r w:rsidRPr="00C01CD7">
        <w:rPr>
          <w:sz w:val="20"/>
          <w:szCs w:val="20"/>
        </w:rPr>
        <w:t>T</w:t>
      </w:r>
      <w:r w:rsidR="27A56C67" w:rsidRPr="00C01CD7">
        <w:rPr>
          <w:sz w:val="20"/>
          <w:szCs w:val="20"/>
        </w:rPr>
        <w:t>reaty</w:t>
      </w:r>
      <w:r w:rsidRPr="00C01CD7">
        <w:rPr>
          <w:sz w:val="20"/>
          <w:szCs w:val="20"/>
        </w:rPr>
        <w:t xml:space="preserve"> fulfil its promise to prevent human suffering and protect</w:t>
      </w:r>
      <w:r w:rsidR="4838FF47" w:rsidRPr="00C01CD7">
        <w:rPr>
          <w:sz w:val="20"/>
          <w:szCs w:val="20"/>
        </w:rPr>
        <w:t xml:space="preserve"> </w:t>
      </w:r>
      <w:r w:rsidR="5DF857BF" w:rsidRPr="00C01CD7">
        <w:rPr>
          <w:sz w:val="20"/>
          <w:szCs w:val="20"/>
        </w:rPr>
        <w:t>all who must enjoy</w:t>
      </w:r>
      <w:r w:rsidR="4838FF47" w:rsidRPr="00C01CD7">
        <w:rPr>
          <w:sz w:val="20"/>
          <w:szCs w:val="20"/>
        </w:rPr>
        <w:t xml:space="preserve"> </w:t>
      </w:r>
      <w:r w:rsidRPr="00C01CD7">
        <w:rPr>
          <w:sz w:val="20"/>
          <w:szCs w:val="20"/>
        </w:rPr>
        <w:t>human rights</w:t>
      </w:r>
      <w:r w:rsidR="261D1787" w:rsidRPr="00C01CD7">
        <w:rPr>
          <w:sz w:val="20"/>
          <w:szCs w:val="20"/>
        </w:rPr>
        <w:t xml:space="preserve">, free </w:t>
      </w:r>
      <w:r w:rsidRPr="00C01CD7">
        <w:rPr>
          <w:sz w:val="20"/>
          <w:szCs w:val="20"/>
        </w:rPr>
        <w:t xml:space="preserve">from the devastating effects </w:t>
      </w:r>
      <w:r w:rsidR="4EFF8EED" w:rsidRPr="00C01CD7">
        <w:rPr>
          <w:sz w:val="20"/>
          <w:szCs w:val="20"/>
        </w:rPr>
        <w:t>of unlawful</w:t>
      </w:r>
      <w:r w:rsidR="12A3EB26" w:rsidRPr="00C01CD7">
        <w:rPr>
          <w:sz w:val="20"/>
          <w:szCs w:val="20"/>
        </w:rPr>
        <w:t xml:space="preserve"> arms transfers that facilitate grave abuses</w:t>
      </w:r>
      <w:r w:rsidRPr="00C01CD7">
        <w:rPr>
          <w:sz w:val="20"/>
          <w:szCs w:val="20"/>
        </w:rPr>
        <w:t>.</w:t>
      </w:r>
    </w:p>
    <w:p w14:paraId="1821BEBE" w14:textId="77777777" w:rsidR="00126F91" w:rsidRDefault="00126F91" w:rsidP="00827EB7">
      <w:pPr>
        <w:spacing w:line="240" w:lineRule="auto"/>
      </w:pPr>
    </w:p>
    <w:sectPr w:rsidR="00126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91"/>
    <w:rsid w:val="000221A5"/>
    <w:rsid w:val="000609CE"/>
    <w:rsid w:val="00085A99"/>
    <w:rsid w:val="000A50D4"/>
    <w:rsid w:val="000B66ED"/>
    <w:rsid w:val="000C4E1D"/>
    <w:rsid w:val="000C63D4"/>
    <w:rsid w:val="0011435A"/>
    <w:rsid w:val="00126E32"/>
    <w:rsid w:val="00126F91"/>
    <w:rsid w:val="0014144C"/>
    <w:rsid w:val="00164C17"/>
    <w:rsid w:val="00195F74"/>
    <w:rsid w:val="0022484A"/>
    <w:rsid w:val="00255C49"/>
    <w:rsid w:val="00275E32"/>
    <w:rsid w:val="002865AC"/>
    <w:rsid w:val="00294805"/>
    <w:rsid w:val="002A4FF8"/>
    <w:rsid w:val="00300216"/>
    <w:rsid w:val="00325323"/>
    <w:rsid w:val="0035561F"/>
    <w:rsid w:val="00376B8F"/>
    <w:rsid w:val="003A17FD"/>
    <w:rsid w:val="003A4F09"/>
    <w:rsid w:val="003E40FE"/>
    <w:rsid w:val="004103EF"/>
    <w:rsid w:val="004465CD"/>
    <w:rsid w:val="00446995"/>
    <w:rsid w:val="00462E39"/>
    <w:rsid w:val="00470978"/>
    <w:rsid w:val="004802E8"/>
    <w:rsid w:val="004E13F2"/>
    <w:rsid w:val="00520F3F"/>
    <w:rsid w:val="005424E4"/>
    <w:rsid w:val="005526A6"/>
    <w:rsid w:val="00587692"/>
    <w:rsid w:val="005B7326"/>
    <w:rsid w:val="005C2F5A"/>
    <w:rsid w:val="005D1CDF"/>
    <w:rsid w:val="005E7FB7"/>
    <w:rsid w:val="00650929"/>
    <w:rsid w:val="00661E66"/>
    <w:rsid w:val="006A2833"/>
    <w:rsid w:val="006B3D9A"/>
    <w:rsid w:val="00775DA0"/>
    <w:rsid w:val="007B707C"/>
    <w:rsid w:val="007C5EC3"/>
    <w:rsid w:val="00827EB7"/>
    <w:rsid w:val="00856FC6"/>
    <w:rsid w:val="00864153"/>
    <w:rsid w:val="00921AD4"/>
    <w:rsid w:val="00970EF0"/>
    <w:rsid w:val="009E77B7"/>
    <w:rsid w:val="009F19A5"/>
    <w:rsid w:val="00A1617B"/>
    <w:rsid w:val="00A71F66"/>
    <w:rsid w:val="00A765B0"/>
    <w:rsid w:val="00A77615"/>
    <w:rsid w:val="00AA6D7A"/>
    <w:rsid w:val="00AE7FDD"/>
    <w:rsid w:val="00B03987"/>
    <w:rsid w:val="00B049CA"/>
    <w:rsid w:val="00B077F6"/>
    <w:rsid w:val="00B14590"/>
    <w:rsid w:val="00B2683B"/>
    <w:rsid w:val="00B675BC"/>
    <w:rsid w:val="00BE3EBA"/>
    <w:rsid w:val="00C01CD7"/>
    <w:rsid w:val="00C132D9"/>
    <w:rsid w:val="00CA656A"/>
    <w:rsid w:val="00DD1BE9"/>
    <w:rsid w:val="00E4605D"/>
    <w:rsid w:val="00E5000F"/>
    <w:rsid w:val="00E9442A"/>
    <w:rsid w:val="00EA076A"/>
    <w:rsid w:val="00EB4AAD"/>
    <w:rsid w:val="00ED0748"/>
    <w:rsid w:val="00ED773C"/>
    <w:rsid w:val="00F10330"/>
    <w:rsid w:val="00F35993"/>
    <w:rsid w:val="00F62E70"/>
    <w:rsid w:val="00F962EF"/>
    <w:rsid w:val="00FB2E6D"/>
    <w:rsid w:val="00FB7554"/>
    <w:rsid w:val="00FC1117"/>
    <w:rsid w:val="018E58B1"/>
    <w:rsid w:val="02F5B0E0"/>
    <w:rsid w:val="04666A9F"/>
    <w:rsid w:val="04A231FC"/>
    <w:rsid w:val="05DFEF3D"/>
    <w:rsid w:val="062187C6"/>
    <w:rsid w:val="0689DC08"/>
    <w:rsid w:val="087DC74A"/>
    <w:rsid w:val="0B4C6038"/>
    <w:rsid w:val="0B505693"/>
    <w:rsid w:val="0D45EBCF"/>
    <w:rsid w:val="0E7AE0EB"/>
    <w:rsid w:val="0EB65893"/>
    <w:rsid w:val="0EE68085"/>
    <w:rsid w:val="1049D8AE"/>
    <w:rsid w:val="119452B3"/>
    <w:rsid w:val="12A3EB26"/>
    <w:rsid w:val="12BADBD2"/>
    <w:rsid w:val="135E6F70"/>
    <w:rsid w:val="145B7FB6"/>
    <w:rsid w:val="146A4104"/>
    <w:rsid w:val="155D1916"/>
    <w:rsid w:val="16731A13"/>
    <w:rsid w:val="16AA796B"/>
    <w:rsid w:val="181CB529"/>
    <w:rsid w:val="1947D364"/>
    <w:rsid w:val="19DB3D44"/>
    <w:rsid w:val="19E8E8B3"/>
    <w:rsid w:val="1ACEB31C"/>
    <w:rsid w:val="1AD3AB14"/>
    <w:rsid w:val="1B05B159"/>
    <w:rsid w:val="1BD1E3C9"/>
    <w:rsid w:val="1E1B4F91"/>
    <w:rsid w:val="1E3C99A3"/>
    <w:rsid w:val="1F9659FB"/>
    <w:rsid w:val="205E2985"/>
    <w:rsid w:val="21003E20"/>
    <w:rsid w:val="212C4A45"/>
    <w:rsid w:val="21ADA7B0"/>
    <w:rsid w:val="2214F546"/>
    <w:rsid w:val="224803A8"/>
    <w:rsid w:val="236DA751"/>
    <w:rsid w:val="2425985D"/>
    <w:rsid w:val="25ACDE75"/>
    <w:rsid w:val="25D7FBC4"/>
    <w:rsid w:val="261D1787"/>
    <w:rsid w:val="274D601D"/>
    <w:rsid w:val="27A56C67"/>
    <w:rsid w:val="29BC406D"/>
    <w:rsid w:val="29E194D2"/>
    <w:rsid w:val="2B33F70A"/>
    <w:rsid w:val="2CACAF39"/>
    <w:rsid w:val="2EA92802"/>
    <w:rsid w:val="2FFC0FC8"/>
    <w:rsid w:val="30DF093E"/>
    <w:rsid w:val="321A8520"/>
    <w:rsid w:val="33565B99"/>
    <w:rsid w:val="342CF5D0"/>
    <w:rsid w:val="34855D1B"/>
    <w:rsid w:val="34DFC614"/>
    <w:rsid w:val="3550F04B"/>
    <w:rsid w:val="35FCB119"/>
    <w:rsid w:val="3832A510"/>
    <w:rsid w:val="387815F6"/>
    <w:rsid w:val="3915127F"/>
    <w:rsid w:val="3981DAAD"/>
    <w:rsid w:val="3A3A15D0"/>
    <w:rsid w:val="3BB66A4A"/>
    <w:rsid w:val="3BD21020"/>
    <w:rsid w:val="3C027062"/>
    <w:rsid w:val="3C5B3D1A"/>
    <w:rsid w:val="3D623804"/>
    <w:rsid w:val="3E18A384"/>
    <w:rsid w:val="3EC2D774"/>
    <w:rsid w:val="414E7910"/>
    <w:rsid w:val="41F19616"/>
    <w:rsid w:val="423FC27E"/>
    <w:rsid w:val="440D0E48"/>
    <w:rsid w:val="445EEF79"/>
    <w:rsid w:val="44D8FBCB"/>
    <w:rsid w:val="44F15CDC"/>
    <w:rsid w:val="45243D5B"/>
    <w:rsid w:val="45B0385E"/>
    <w:rsid w:val="45CF276F"/>
    <w:rsid w:val="465F0DD5"/>
    <w:rsid w:val="4709FCB1"/>
    <w:rsid w:val="476E456C"/>
    <w:rsid w:val="481CCC39"/>
    <w:rsid w:val="4838FF47"/>
    <w:rsid w:val="49D36509"/>
    <w:rsid w:val="4AA7A46D"/>
    <w:rsid w:val="4BF3C741"/>
    <w:rsid w:val="4D0E6A28"/>
    <w:rsid w:val="4EFF8EED"/>
    <w:rsid w:val="50107CBB"/>
    <w:rsid w:val="512AB618"/>
    <w:rsid w:val="5194F831"/>
    <w:rsid w:val="51E266D1"/>
    <w:rsid w:val="53292CC8"/>
    <w:rsid w:val="5385BF3D"/>
    <w:rsid w:val="54E9F716"/>
    <w:rsid w:val="5597F171"/>
    <w:rsid w:val="56474610"/>
    <w:rsid w:val="576C905F"/>
    <w:rsid w:val="580D25AA"/>
    <w:rsid w:val="5923DB31"/>
    <w:rsid w:val="5A27C25E"/>
    <w:rsid w:val="5AA57E15"/>
    <w:rsid w:val="5BD80424"/>
    <w:rsid w:val="5CAA4F18"/>
    <w:rsid w:val="5DF857BF"/>
    <w:rsid w:val="5E116890"/>
    <w:rsid w:val="5E569821"/>
    <w:rsid w:val="5EF33399"/>
    <w:rsid w:val="5FC8EB1C"/>
    <w:rsid w:val="5FD01F0F"/>
    <w:rsid w:val="60E97DDD"/>
    <w:rsid w:val="6130700C"/>
    <w:rsid w:val="617084F0"/>
    <w:rsid w:val="644D5266"/>
    <w:rsid w:val="64705581"/>
    <w:rsid w:val="6498F5BB"/>
    <w:rsid w:val="65DBEB87"/>
    <w:rsid w:val="65DF8CEE"/>
    <w:rsid w:val="67D1ED5E"/>
    <w:rsid w:val="68410271"/>
    <w:rsid w:val="687879DE"/>
    <w:rsid w:val="6D347809"/>
    <w:rsid w:val="6D7BEC0D"/>
    <w:rsid w:val="6EC08D1F"/>
    <w:rsid w:val="6FBCAC58"/>
    <w:rsid w:val="7026E43E"/>
    <w:rsid w:val="709796D0"/>
    <w:rsid w:val="719E6B26"/>
    <w:rsid w:val="731D4FD2"/>
    <w:rsid w:val="7378D480"/>
    <w:rsid w:val="76F525DC"/>
    <w:rsid w:val="7737A051"/>
    <w:rsid w:val="7742FC58"/>
    <w:rsid w:val="7777F8F2"/>
    <w:rsid w:val="77EAD6FC"/>
    <w:rsid w:val="78A69864"/>
    <w:rsid w:val="79CE0D00"/>
    <w:rsid w:val="79DD1A04"/>
    <w:rsid w:val="7A314AFA"/>
    <w:rsid w:val="7ADD566B"/>
    <w:rsid w:val="7B8779CE"/>
    <w:rsid w:val="7E200228"/>
    <w:rsid w:val="7ECAB2D0"/>
    <w:rsid w:val="7F156ADD"/>
    <w:rsid w:val="7FE1A0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FA5B"/>
  <w15:chartTrackingRefBased/>
  <w15:docId w15:val="{3295E78E-3293-486E-9BAF-021B685A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F91"/>
  </w:style>
  <w:style w:type="paragraph" w:styleId="Heading1">
    <w:name w:val="heading 1"/>
    <w:basedOn w:val="Normal"/>
    <w:next w:val="Normal"/>
    <w:link w:val="Heading1Char"/>
    <w:uiPriority w:val="9"/>
    <w:qFormat/>
    <w:rsid w:val="00126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F91"/>
    <w:rPr>
      <w:rFonts w:eastAsiaTheme="majorEastAsia" w:cstheme="majorBidi"/>
      <w:color w:val="272727" w:themeColor="text1" w:themeTint="D8"/>
    </w:rPr>
  </w:style>
  <w:style w:type="paragraph" w:styleId="Title">
    <w:name w:val="Title"/>
    <w:basedOn w:val="Normal"/>
    <w:next w:val="Normal"/>
    <w:link w:val="TitleChar"/>
    <w:uiPriority w:val="10"/>
    <w:qFormat/>
    <w:rsid w:val="00126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F91"/>
    <w:pPr>
      <w:spacing w:before="160"/>
      <w:jc w:val="center"/>
    </w:pPr>
    <w:rPr>
      <w:i/>
      <w:iCs/>
      <w:color w:val="404040" w:themeColor="text1" w:themeTint="BF"/>
    </w:rPr>
  </w:style>
  <w:style w:type="character" w:customStyle="1" w:styleId="QuoteChar">
    <w:name w:val="Quote Char"/>
    <w:basedOn w:val="DefaultParagraphFont"/>
    <w:link w:val="Quote"/>
    <w:uiPriority w:val="29"/>
    <w:rsid w:val="00126F91"/>
    <w:rPr>
      <w:i/>
      <w:iCs/>
      <w:color w:val="404040" w:themeColor="text1" w:themeTint="BF"/>
    </w:rPr>
  </w:style>
  <w:style w:type="paragraph" w:styleId="ListParagraph">
    <w:name w:val="List Paragraph"/>
    <w:basedOn w:val="Normal"/>
    <w:uiPriority w:val="34"/>
    <w:qFormat/>
    <w:rsid w:val="00126F91"/>
    <w:pPr>
      <w:ind w:left="720"/>
      <w:contextualSpacing/>
    </w:pPr>
  </w:style>
  <w:style w:type="character" w:styleId="IntenseEmphasis">
    <w:name w:val="Intense Emphasis"/>
    <w:basedOn w:val="DefaultParagraphFont"/>
    <w:uiPriority w:val="21"/>
    <w:qFormat/>
    <w:rsid w:val="00126F91"/>
    <w:rPr>
      <w:i/>
      <w:iCs/>
      <w:color w:val="0F4761" w:themeColor="accent1" w:themeShade="BF"/>
    </w:rPr>
  </w:style>
  <w:style w:type="paragraph" w:styleId="IntenseQuote">
    <w:name w:val="Intense Quote"/>
    <w:basedOn w:val="Normal"/>
    <w:next w:val="Normal"/>
    <w:link w:val="IntenseQuoteChar"/>
    <w:uiPriority w:val="30"/>
    <w:qFormat/>
    <w:rsid w:val="00126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F91"/>
    <w:rPr>
      <w:i/>
      <w:iCs/>
      <w:color w:val="0F4761" w:themeColor="accent1" w:themeShade="BF"/>
    </w:rPr>
  </w:style>
  <w:style w:type="character" w:styleId="IntenseReference">
    <w:name w:val="Intense Reference"/>
    <w:basedOn w:val="DefaultParagraphFont"/>
    <w:uiPriority w:val="32"/>
    <w:qFormat/>
    <w:rsid w:val="00126F91"/>
    <w:rPr>
      <w:b/>
      <w:bCs/>
      <w:smallCaps/>
      <w:color w:val="0F4761" w:themeColor="accent1" w:themeShade="BF"/>
      <w:spacing w:val="5"/>
    </w:rPr>
  </w:style>
  <w:style w:type="paragraph" w:styleId="CommentText">
    <w:name w:val="annotation text"/>
    <w:basedOn w:val="Normal"/>
    <w:link w:val="CommentTextChar"/>
    <w:uiPriority w:val="99"/>
    <w:unhideWhenUsed/>
    <w:rsid w:val="00FC1117"/>
    <w:pPr>
      <w:spacing w:line="240" w:lineRule="auto"/>
    </w:pPr>
    <w:rPr>
      <w:sz w:val="20"/>
      <w:szCs w:val="20"/>
    </w:rPr>
  </w:style>
  <w:style w:type="character" w:customStyle="1" w:styleId="CommentTextChar">
    <w:name w:val="Comment Text Char"/>
    <w:basedOn w:val="DefaultParagraphFont"/>
    <w:link w:val="CommentText"/>
    <w:uiPriority w:val="99"/>
    <w:rsid w:val="00FC1117"/>
    <w:rPr>
      <w:sz w:val="20"/>
      <w:szCs w:val="20"/>
    </w:rPr>
  </w:style>
  <w:style w:type="character" w:styleId="CommentReference">
    <w:name w:val="annotation reference"/>
    <w:basedOn w:val="DefaultParagraphFont"/>
    <w:uiPriority w:val="99"/>
    <w:semiHidden/>
    <w:unhideWhenUsed/>
    <w:rsid w:val="00FC1117"/>
    <w:rPr>
      <w:sz w:val="16"/>
      <w:szCs w:val="16"/>
    </w:rPr>
  </w:style>
  <w:style w:type="paragraph" w:styleId="CommentSubject">
    <w:name w:val="annotation subject"/>
    <w:basedOn w:val="CommentText"/>
    <w:next w:val="CommentText"/>
    <w:link w:val="CommentSubjectChar"/>
    <w:uiPriority w:val="99"/>
    <w:semiHidden/>
    <w:unhideWhenUsed/>
    <w:rsid w:val="00FB2E6D"/>
    <w:rPr>
      <w:b/>
      <w:bCs/>
    </w:rPr>
  </w:style>
  <w:style w:type="character" w:customStyle="1" w:styleId="CommentSubjectChar">
    <w:name w:val="Comment Subject Char"/>
    <w:basedOn w:val="CommentTextChar"/>
    <w:link w:val="CommentSubject"/>
    <w:uiPriority w:val="99"/>
    <w:semiHidden/>
    <w:rsid w:val="00FB2E6D"/>
    <w:rPr>
      <w:b/>
      <w:bCs/>
      <w:sz w:val="20"/>
      <w:szCs w:val="20"/>
    </w:rPr>
  </w:style>
  <w:style w:type="paragraph" w:styleId="Revision">
    <w:name w:val="Revision"/>
    <w:hidden/>
    <w:uiPriority w:val="99"/>
    <w:semiHidden/>
    <w:rsid w:val="00C132D9"/>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963651">
      <w:bodyDiv w:val="1"/>
      <w:marLeft w:val="0"/>
      <w:marRight w:val="0"/>
      <w:marTop w:val="0"/>
      <w:marBottom w:val="0"/>
      <w:divBdr>
        <w:top w:val="none" w:sz="0" w:space="0" w:color="auto"/>
        <w:left w:val="none" w:sz="0" w:space="0" w:color="auto"/>
        <w:bottom w:val="none" w:sz="0" w:space="0" w:color="auto"/>
        <w:right w:val="none" w:sz="0" w:space="0" w:color="auto"/>
      </w:divBdr>
    </w:div>
    <w:div w:id="12857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Wilcken</dc:creator>
  <cp:keywords/>
  <dc:description/>
  <cp:lastModifiedBy>Najla Dowson-Zeidan</cp:lastModifiedBy>
  <cp:revision>3</cp:revision>
  <dcterms:created xsi:type="dcterms:W3CDTF">2024-08-15T15:54:00Z</dcterms:created>
  <dcterms:modified xsi:type="dcterms:W3CDTF">2024-08-15T15:54:00Z</dcterms:modified>
</cp:coreProperties>
</file>